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12FBCC" w14:textId="217EB8B7" w:rsidR="005476C4" w:rsidRDefault="00DE5F26" w:rsidP="00DE5F26">
      <w:r w:rsidRPr="00DE5F26">
        <w:rPr>
          <w:rFonts w:ascii="Gilroy" w:hAnsi="Gilroy" w:cs="Arial"/>
          <w:b/>
          <w:bCs/>
          <w:noProof/>
          <w:color w:val="000000"/>
          <w:sz w:val="28"/>
          <w:szCs w:val="28"/>
          <w:lang w:val="es-ES"/>
        </w:rPr>
        <w:drawing>
          <wp:anchor distT="0" distB="0" distL="114300" distR="114300" simplePos="0" relativeHeight="251658240" behindDoc="0" locked="0" layoutInCell="1" allowOverlap="1" wp14:anchorId="04335BAA" wp14:editId="727E1452">
            <wp:simplePos x="0" y="0"/>
            <wp:positionH relativeFrom="column">
              <wp:posOffset>3523266</wp:posOffset>
            </wp:positionH>
            <wp:positionV relativeFrom="paragraph">
              <wp:posOffset>-609600</wp:posOffset>
            </wp:positionV>
            <wp:extent cx="2511422" cy="1670304"/>
            <wp:effectExtent l="0" t="0" r="3810" b="0"/>
            <wp:wrapNone/>
            <wp:docPr id="2" name="Graphic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8237" cy="167483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3710F0D" w14:textId="700A9FB0" w:rsidR="00DE5F26" w:rsidRDefault="00DE5F26" w:rsidP="00DE5F26"/>
    <w:p w14:paraId="629D0325" w14:textId="1581066C" w:rsidR="00DE5F26" w:rsidRDefault="00DE5F26" w:rsidP="00DE5F26">
      <w:pPr>
        <w:rPr>
          <w:rFonts w:ascii="Gilroy" w:hAnsi="Gilroy"/>
        </w:rPr>
      </w:pPr>
    </w:p>
    <w:p w14:paraId="11E00AB8" w14:textId="77777777" w:rsidR="00DE5F26" w:rsidRPr="00DE5F26" w:rsidRDefault="00DE5F26" w:rsidP="00DE5F26">
      <w:pPr>
        <w:rPr>
          <w:rFonts w:ascii="Gilroy" w:hAnsi="Gilroy"/>
        </w:rPr>
      </w:pPr>
    </w:p>
    <w:p w14:paraId="3C4594DB" w14:textId="40845B49" w:rsidR="00DE5F26" w:rsidRPr="007C0121" w:rsidRDefault="00BE60B4" w:rsidP="00BE60B4">
      <w:pPr>
        <w:pStyle w:val="NormalWeb"/>
        <w:spacing w:before="0" w:beforeAutospacing="0" w:after="0" w:afterAutospacing="0"/>
        <w:jc w:val="center"/>
        <w:rPr>
          <w:rFonts w:ascii="Arial" w:hAnsi="Arial" w:cs="Arial"/>
          <w:color w:val="41378F"/>
          <w:lang w:val="es-ES"/>
        </w:rPr>
      </w:pPr>
      <w:r w:rsidRPr="007C0121">
        <w:rPr>
          <w:rFonts w:ascii="Arial" w:hAnsi="Arial" w:cs="Arial"/>
          <w:b/>
          <w:bCs/>
          <w:color w:val="41378F"/>
          <w:sz w:val="28"/>
          <w:szCs w:val="28"/>
          <w:lang w:val="es-ES"/>
        </w:rPr>
        <w:t xml:space="preserve">Evento de reconocimiento a Los Mejores Lugares </w:t>
      </w:r>
      <w:r w:rsidRPr="007C0121">
        <w:rPr>
          <w:rFonts w:ascii="Arial" w:hAnsi="Arial" w:cs="Arial"/>
          <w:b/>
          <w:bCs/>
          <w:color w:val="41378F"/>
          <w:sz w:val="28"/>
          <w:szCs w:val="28"/>
          <w:lang w:val="es-ES"/>
        </w:rPr>
        <w:br/>
        <w:t>para Trabajar en Colombia, 2022</w:t>
      </w:r>
    </w:p>
    <w:p w14:paraId="67D02CFB" w14:textId="77777777" w:rsidR="00DE5F26" w:rsidRPr="007C0121" w:rsidRDefault="00DE5F26" w:rsidP="00DE5F26">
      <w:pPr>
        <w:rPr>
          <w:rFonts w:ascii="Arial" w:hAnsi="Arial" w:cs="Arial"/>
          <w:lang w:val="es-ES"/>
        </w:rPr>
      </w:pPr>
    </w:p>
    <w:p w14:paraId="3A341E92" w14:textId="54C1D534" w:rsidR="00BE60B4" w:rsidRPr="007C0121" w:rsidRDefault="00BE60B4" w:rsidP="00BE60B4">
      <w:pPr>
        <w:spacing w:after="0" w:line="240" w:lineRule="auto"/>
        <w:rPr>
          <w:rFonts w:ascii="Arial" w:eastAsia="Times New Roman" w:hAnsi="Arial" w:cs="Arial"/>
          <w:b/>
          <w:bCs/>
          <w:color w:val="30529E"/>
          <w:sz w:val="28"/>
          <w:szCs w:val="28"/>
          <w:lang w:val="es-ES"/>
        </w:rPr>
      </w:pPr>
      <w:r w:rsidRPr="007C0121">
        <w:rPr>
          <w:rFonts w:ascii="Arial" w:eastAsia="Times New Roman" w:hAnsi="Arial" w:cs="Arial"/>
          <w:b/>
          <w:bCs/>
          <w:color w:val="30529E"/>
          <w:sz w:val="28"/>
          <w:szCs w:val="28"/>
          <w:lang w:val="es-ES"/>
        </w:rPr>
        <w:t>El Instituto</w:t>
      </w:r>
    </w:p>
    <w:p w14:paraId="2B1CFE63" w14:textId="77777777" w:rsidR="00BE60B4" w:rsidRPr="007C0121" w:rsidRDefault="00BE60B4" w:rsidP="00BE60B4">
      <w:pPr>
        <w:spacing w:after="0" w:line="240" w:lineRule="auto"/>
        <w:rPr>
          <w:rFonts w:ascii="Arial" w:eastAsia="Times New Roman" w:hAnsi="Arial" w:cs="Arial"/>
          <w:color w:val="30529E"/>
          <w:sz w:val="24"/>
          <w:szCs w:val="24"/>
          <w:lang w:val="es-ES"/>
        </w:rPr>
      </w:pPr>
    </w:p>
    <w:p w14:paraId="7C858BE5" w14:textId="0470368C" w:rsidR="00BE60B4" w:rsidRPr="007C0121" w:rsidRDefault="00BE60B4" w:rsidP="00BE60B4">
      <w:pPr>
        <w:spacing w:after="0" w:line="240" w:lineRule="auto"/>
        <w:jc w:val="both"/>
        <w:rPr>
          <w:rFonts w:ascii="Arial" w:eastAsia="Times New Roman" w:hAnsi="Arial" w:cs="Arial"/>
          <w:color w:val="404040" w:themeColor="text1" w:themeTint="BF"/>
          <w:sz w:val="24"/>
          <w:szCs w:val="24"/>
          <w:lang w:val="es-ES"/>
        </w:rPr>
      </w:pPr>
      <w:r w:rsidRPr="007C0121">
        <w:rPr>
          <w:rFonts w:ascii="Arial" w:eastAsia="Times New Roman" w:hAnsi="Arial" w:cs="Arial"/>
          <w:color w:val="41378F"/>
          <w:sz w:val="28"/>
          <w:szCs w:val="28"/>
          <w:lang w:val="es-ES"/>
        </w:rPr>
        <w:t>Great Place to Work</w:t>
      </w:r>
      <w:r w:rsidRPr="007C0121">
        <w:rPr>
          <w:rFonts w:ascii="Arial" w:eastAsia="Times New Roman" w:hAnsi="Arial" w:cs="Arial"/>
          <w:color w:val="41378F"/>
          <w:sz w:val="28"/>
          <w:szCs w:val="28"/>
          <w:vertAlign w:val="superscript"/>
          <w:lang w:val="es-ES"/>
        </w:rPr>
        <w:t>®</w:t>
      </w:r>
      <w:r w:rsidRPr="007C0121">
        <w:rPr>
          <w:rFonts w:ascii="Arial" w:eastAsia="Times New Roman" w:hAnsi="Arial" w:cs="Arial"/>
          <w:color w:val="41378F"/>
          <w:sz w:val="28"/>
          <w:szCs w:val="28"/>
          <w:lang w:val="es-ES"/>
        </w:rPr>
        <w:t xml:space="preserve"> </w:t>
      </w:r>
      <w:r w:rsidRPr="007C0121">
        <w:rPr>
          <w:rFonts w:ascii="Arial" w:eastAsia="Times New Roman" w:hAnsi="Arial" w:cs="Arial"/>
          <w:color w:val="404040" w:themeColor="text1" w:themeTint="BF"/>
          <w:sz w:val="28"/>
          <w:szCs w:val="28"/>
          <w:lang w:val="es-ES"/>
        </w:rPr>
        <w:t>es una firma global de consultoría y de investigación que ayuda a las organizaciones de todos los tamaños y sectores a trabajar y obtener mejores resultados a través de la gestión del Ambiente Laboral como una palanca que favorece la creación de valor. </w:t>
      </w:r>
    </w:p>
    <w:p w14:paraId="2A54CD9F" w14:textId="77777777" w:rsidR="00BE60B4" w:rsidRPr="007C0121" w:rsidRDefault="00BE60B4" w:rsidP="00BE60B4">
      <w:pPr>
        <w:spacing w:after="0" w:line="240" w:lineRule="auto"/>
        <w:rPr>
          <w:rFonts w:ascii="Arial" w:eastAsia="Times New Roman" w:hAnsi="Arial" w:cs="Arial"/>
          <w:color w:val="404040" w:themeColor="text1" w:themeTint="BF"/>
          <w:sz w:val="24"/>
          <w:szCs w:val="24"/>
          <w:lang w:val="es-ES"/>
        </w:rPr>
      </w:pPr>
    </w:p>
    <w:p w14:paraId="1261294D" w14:textId="77777777" w:rsidR="00BE60B4" w:rsidRPr="007C0121" w:rsidRDefault="00BE60B4" w:rsidP="00BE60B4">
      <w:pPr>
        <w:spacing w:after="0" w:line="240" w:lineRule="auto"/>
        <w:jc w:val="both"/>
        <w:rPr>
          <w:rFonts w:ascii="Arial" w:eastAsia="Times New Roman" w:hAnsi="Arial" w:cs="Arial"/>
          <w:color w:val="404040" w:themeColor="text1" w:themeTint="BF"/>
          <w:sz w:val="24"/>
          <w:szCs w:val="24"/>
          <w:lang w:val="es-ES"/>
        </w:rPr>
      </w:pPr>
      <w:r w:rsidRPr="007C0121">
        <w:rPr>
          <w:rFonts w:ascii="Arial" w:eastAsia="Times New Roman" w:hAnsi="Arial" w:cs="Arial"/>
          <w:color w:val="404040" w:themeColor="text1" w:themeTint="BF"/>
          <w:sz w:val="28"/>
          <w:szCs w:val="28"/>
          <w:lang w:val="es-ES"/>
        </w:rPr>
        <w:t>Sus investigaciones muestran que existe una clara y directa relación entre el compromiso de los colaboradores y el desempeño financiero de las organizaciones. A través de su proceso de valoración han logrado concentrar la percepción de más de 100 millones de colaboradores respecto a su experiencia en las organizaciones para las cuales trabajan en más de 60 países.</w:t>
      </w:r>
    </w:p>
    <w:p w14:paraId="347A2EF6" w14:textId="77777777" w:rsidR="00BE60B4" w:rsidRPr="007C0121" w:rsidRDefault="00BE60B4" w:rsidP="00BE60B4">
      <w:pPr>
        <w:spacing w:after="0" w:line="240" w:lineRule="auto"/>
        <w:rPr>
          <w:rFonts w:ascii="Arial" w:eastAsia="Times New Roman" w:hAnsi="Arial" w:cs="Arial"/>
          <w:color w:val="404040" w:themeColor="text1" w:themeTint="BF"/>
          <w:sz w:val="24"/>
          <w:szCs w:val="24"/>
          <w:lang w:val="es-ES"/>
        </w:rPr>
      </w:pPr>
      <w:r w:rsidRPr="007C0121">
        <w:rPr>
          <w:rFonts w:ascii="Arial" w:eastAsia="Times New Roman" w:hAnsi="Arial" w:cs="Arial"/>
          <w:color w:val="404040" w:themeColor="text1" w:themeTint="BF"/>
          <w:sz w:val="28"/>
          <w:szCs w:val="28"/>
          <w:lang w:val="es-ES"/>
        </w:rPr>
        <w:t> </w:t>
      </w:r>
    </w:p>
    <w:p w14:paraId="4E6871DA" w14:textId="1257F548" w:rsidR="00BE60B4" w:rsidRPr="007C0121" w:rsidRDefault="00BE60B4" w:rsidP="00BE60B4">
      <w:pPr>
        <w:spacing w:after="0" w:line="240" w:lineRule="auto"/>
        <w:rPr>
          <w:rFonts w:ascii="Arial" w:eastAsia="Times New Roman" w:hAnsi="Arial" w:cs="Arial"/>
          <w:b/>
          <w:bCs/>
          <w:color w:val="30529E"/>
          <w:sz w:val="28"/>
          <w:szCs w:val="28"/>
          <w:lang w:val="es-ES"/>
        </w:rPr>
      </w:pPr>
      <w:r w:rsidRPr="007C0121">
        <w:rPr>
          <w:rFonts w:ascii="Arial" w:eastAsia="Times New Roman" w:hAnsi="Arial" w:cs="Arial"/>
          <w:b/>
          <w:bCs/>
          <w:color w:val="30529E"/>
          <w:sz w:val="28"/>
          <w:szCs w:val="28"/>
          <w:lang w:val="es-ES"/>
        </w:rPr>
        <w:t>El estudio</w:t>
      </w:r>
    </w:p>
    <w:p w14:paraId="5369926A" w14:textId="77777777" w:rsidR="00BE60B4" w:rsidRPr="007C0121" w:rsidRDefault="00BE60B4" w:rsidP="00BE60B4">
      <w:pPr>
        <w:spacing w:after="0" w:line="240" w:lineRule="auto"/>
        <w:rPr>
          <w:rFonts w:ascii="Arial" w:eastAsia="Times New Roman" w:hAnsi="Arial" w:cs="Arial"/>
          <w:color w:val="404040" w:themeColor="text1" w:themeTint="BF"/>
          <w:sz w:val="24"/>
          <w:szCs w:val="24"/>
          <w:lang w:val="es-ES"/>
        </w:rPr>
      </w:pPr>
    </w:p>
    <w:p w14:paraId="17E493E9" w14:textId="77777777" w:rsidR="00BE60B4" w:rsidRPr="007C0121" w:rsidRDefault="00BE60B4" w:rsidP="00BE60B4">
      <w:pPr>
        <w:spacing w:after="0" w:line="240" w:lineRule="auto"/>
        <w:jc w:val="both"/>
        <w:rPr>
          <w:rFonts w:ascii="Arial" w:eastAsia="Times New Roman" w:hAnsi="Arial" w:cs="Arial"/>
          <w:color w:val="404040" w:themeColor="text1" w:themeTint="BF"/>
          <w:sz w:val="24"/>
          <w:szCs w:val="24"/>
          <w:lang w:val="es-ES"/>
        </w:rPr>
      </w:pPr>
      <w:r w:rsidRPr="007C0121">
        <w:rPr>
          <w:rFonts w:ascii="Arial" w:eastAsia="Times New Roman" w:hAnsi="Arial" w:cs="Arial"/>
          <w:color w:val="404040" w:themeColor="text1" w:themeTint="BF"/>
          <w:sz w:val="28"/>
          <w:szCs w:val="28"/>
          <w:lang w:val="es-ES"/>
        </w:rPr>
        <w:t>Las organizaciones son calificadas a partir de datos cuantitativos y cualitativos, donde el mayor peso recae sobre la perspectiva de los colaboradores. Además, se evalúan las prácticas de gestión de personas con el Culture Audit</w:t>
      </w:r>
      <w:r w:rsidRPr="007C0121">
        <w:rPr>
          <w:rFonts w:ascii="Arial" w:eastAsia="Times New Roman" w:hAnsi="Arial" w:cs="Arial"/>
          <w:color w:val="404040" w:themeColor="text1" w:themeTint="BF"/>
          <w:sz w:val="28"/>
          <w:szCs w:val="28"/>
          <w:vertAlign w:val="superscript"/>
          <w:lang w:val="es-ES"/>
        </w:rPr>
        <w:t>©</w:t>
      </w:r>
      <w:r w:rsidRPr="007C0121">
        <w:rPr>
          <w:rFonts w:ascii="Arial" w:eastAsia="Times New Roman" w:hAnsi="Arial" w:cs="Arial"/>
          <w:color w:val="404040" w:themeColor="text1" w:themeTint="BF"/>
          <w:sz w:val="28"/>
          <w:szCs w:val="28"/>
          <w:lang w:val="es-ES"/>
        </w:rPr>
        <w:t>, que responde la dirección de gestión humana de la organización. </w:t>
      </w:r>
    </w:p>
    <w:p w14:paraId="370B11B6" w14:textId="77777777" w:rsidR="00BE60B4" w:rsidRPr="007C0121" w:rsidRDefault="00BE60B4" w:rsidP="00BE60B4">
      <w:pPr>
        <w:spacing w:after="0" w:line="240" w:lineRule="auto"/>
        <w:rPr>
          <w:rFonts w:ascii="Arial" w:eastAsia="Times New Roman" w:hAnsi="Arial" w:cs="Arial"/>
          <w:color w:val="404040" w:themeColor="text1" w:themeTint="BF"/>
          <w:sz w:val="24"/>
          <w:szCs w:val="24"/>
          <w:lang w:val="es-ES"/>
        </w:rPr>
      </w:pPr>
    </w:p>
    <w:p w14:paraId="3EB33235" w14:textId="77777777" w:rsidR="00BE60B4" w:rsidRPr="007C0121" w:rsidRDefault="00BE60B4" w:rsidP="00BE60B4">
      <w:pPr>
        <w:spacing w:after="0" w:line="240" w:lineRule="auto"/>
        <w:jc w:val="both"/>
        <w:rPr>
          <w:rFonts w:ascii="Arial" w:eastAsia="Times New Roman" w:hAnsi="Arial" w:cs="Arial"/>
          <w:color w:val="404040" w:themeColor="text1" w:themeTint="BF"/>
          <w:sz w:val="24"/>
          <w:szCs w:val="24"/>
          <w:lang w:val="es-ES"/>
        </w:rPr>
      </w:pPr>
      <w:r w:rsidRPr="007C0121">
        <w:rPr>
          <w:rFonts w:ascii="Arial" w:eastAsia="Times New Roman" w:hAnsi="Arial" w:cs="Arial"/>
          <w:color w:val="404040" w:themeColor="text1" w:themeTint="BF"/>
          <w:sz w:val="28"/>
          <w:szCs w:val="28"/>
          <w:lang w:val="es-ES"/>
        </w:rPr>
        <w:t>Organizaciones participantes: en Colombia, 282 organizaciones efectuaron Great Place to Work</w:t>
      </w:r>
      <w:r w:rsidRPr="007C0121">
        <w:rPr>
          <w:rFonts w:ascii="Arial" w:eastAsia="Times New Roman" w:hAnsi="Arial" w:cs="Arial"/>
          <w:color w:val="404040" w:themeColor="text1" w:themeTint="BF"/>
          <w:sz w:val="28"/>
          <w:szCs w:val="28"/>
          <w:vertAlign w:val="superscript"/>
          <w:lang w:val="es-ES"/>
        </w:rPr>
        <w:t>®</w:t>
      </w:r>
      <w:r w:rsidRPr="007C0121">
        <w:rPr>
          <w:rFonts w:ascii="Arial" w:eastAsia="Times New Roman" w:hAnsi="Arial" w:cs="Arial"/>
          <w:color w:val="404040" w:themeColor="text1" w:themeTint="BF"/>
          <w:sz w:val="28"/>
          <w:szCs w:val="28"/>
          <w:lang w:val="es-ES"/>
        </w:rPr>
        <w:t xml:space="preserve"> en el año 2022. </w:t>
      </w:r>
    </w:p>
    <w:p w14:paraId="7B99F2D7" w14:textId="77777777" w:rsidR="00BE60B4" w:rsidRPr="007C0121" w:rsidRDefault="00BE60B4" w:rsidP="00BE60B4">
      <w:pPr>
        <w:spacing w:after="0" w:line="240" w:lineRule="auto"/>
        <w:rPr>
          <w:rFonts w:ascii="Arial" w:eastAsia="Times New Roman" w:hAnsi="Arial" w:cs="Arial"/>
          <w:color w:val="404040" w:themeColor="text1" w:themeTint="BF"/>
          <w:sz w:val="24"/>
          <w:szCs w:val="24"/>
          <w:lang w:val="es-ES"/>
        </w:rPr>
      </w:pPr>
    </w:p>
    <w:p w14:paraId="5C062F45" w14:textId="77777777" w:rsidR="00BE60B4" w:rsidRPr="007C0121" w:rsidRDefault="00BE60B4" w:rsidP="00BE60B4">
      <w:pPr>
        <w:spacing w:after="0" w:line="240" w:lineRule="auto"/>
        <w:rPr>
          <w:rFonts w:ascii="Arial" w:eastAsia="Times New Roman" w:hAnsi="Arial" w:cs="Arial"/>
          <w:color w:val="30529E"/>
          <w:sz w:val="24"/>
          <w:szCs w:val="24"/>
          <w:lang w:val="es-ES"/>
        </w:rPr>
      </w:pPr>
      <w:r w:rsidRPr="007C0121">
        <w:rPr>
          <w:rFonts w:ascii="Arial" w:eastAsia="Times New Roman" w:hAnsi="Arial" w:cs="Arial"/>
          <w:b/>
          <w:bCs/>
          <w:color w:val="30529E"/>
          <w:sz w:val="28"/>
          <w:szCs w:val="28"/>
          <w:lang w:val="es-ES"/>
        </w:rPr>
        <w:t>Ceremonia de reconocimiento</w:t>
      </w:r>
    </w:p>
    <w:p w14:paraId="74504BFF" w14:textId="77777777" w:rsidR="00BE60B4" w:rsidRPr="007C0121" w:rsidRDefault="00BE60B4" w:rsidP="00BE60B4">
      <w:pPr>
        <w:spacing w:after="0" w:line="240" w:lineRule="auto"/>
        <w:rPr>
          <w:rFonts w:ascii="Arial" w:eastAsia="Times New Roman" w:hAnsi="Arial" w:cs="Arial"/>
          <w:color w:val="404040" w:themeColor="text1" w:themeTint="BF"/>
          <w:sz w:val="24"/>
          <w:szCs w:val="24"/>
          <w:lang w:val="es-ES"/>
        </w:rPr>
      </w:pPr>
    </w:p>
    <w:p w14:paraId="47805EFC" w14:textId="6AEC834E" w:rsidR="00BE60B4" w:rsidRPr="007C0121" w:rsidRDefault="00BE60B4" w:rsidP="00BE60B4">
      <w:pPr>
        <w:spacing w:after="0" w:line="240" w:lineRule="auto"/>
        <w:jc w:val="both"/>
        <w:rPr>
          <w:rFonts w:ascii="Arial" w:eastAsia="Times New Roman" w:hAnsi="Arial" w:cs="Arial"/>
          <w:color w:val="404040" w:themeColor="text1" w:themeTint="BF"/>
          <w:sz w:val="24"/>
          <w:szCs w:val="24"/>
          <w:lang w:val="es-ES"/>
        </w:rPr>
      </w:pPr>
      <w:r w:rsidRPr="007C0121">
        <w:rPr>
          <w:rFonts w:ascii="Arial" w:eastAsia="Times New Roman" w:hAnsi="Arial" w:cs="Arial"/>
          <w:color w:val="404040" w:themeColor="text1" w:themeTint="BF"/>
          <w:sz w:val="28"/>
          <w:szCs w:val="28"/>
          <w:lang w:val="es-ES"/>
        </w:rPr>
        <w:t>La ceremonia de reconocimiento tendrá lugar el día</w:t>
      </w:r>
      <w:r w:rsidR="005974F1">
        <w:rPr>
          <w:rFonts w:ascii="Arial" w:eastAsia="Times New Roman" w:hAnsi="Arial" w:cs="Arial"/>
          <w:color w:val="404040" w:themeColor="text1" w:themeTint="BF"/>
          <w:sz w:val="28"/>
          <w:szCs w:val="28"/>
          <w:lang w:val="es-ES"/>
        </w:rPr>
        <w:t xml:space="preserve"> </w:t>
      </w:r>
      <w:r w:rsidRPr="007C0121">
        <w:rPr>
          <w:rFonts w:ascii="Arial" w:eastAsia="Times New Roman" w:hAnsi="Arial" w:cs="Arial"/>
          <w:color w:val="404040" w:themeColor="text1" w:themeTint="BF"/>
          <w:sz w:val="28"/>
          <w:szCs w:val="28"/>
          <w:lang w:val="es-ES"/>
        </w:rPr>
        <w:t>miércoles 14 de diciembre en el Hotel Grand Hyatt de Bogotá.</w:t>
      </w:r>
    </w:p>
    <w:p w14:paraId="22C8D260" w14:textId="77777777" w:rsidR="00BE60B4" w:rsidRPr="007C0121" w:rsidRDefault="00BE60B4" w:rsidP="00BE60B4">
      <w:pPr>
        <w:spacing w:after="0" w:line="240" w:lineRule="auto"/>
        <w:rPr>
          <w:rFonts w:ascii="Arial" w:eastAsia="Times New Roman" w:hAnsi="Arial" w:cs="Arial"/>
          <w:color w:val="404040" w:themeColor="text1" w:themeTint="BF"/>
          <w:sz w:val="24"/>
          <w:szCs w:val="24"/>
          <w:lang w:val="es-ES"/>
        </w:rPr>
      </w:pPr>
    </w:p>
    <w:p w14:paraId="0D3B64C6" w14:textId="77777777" w:rsidR="00BE60B4" w:rsidRPr="007C0121" w:rsidRDefault="00BE60B4" w:rsidP="00BE60B4">
      <w:pPr>
        <w:spacing w:after="0" w:line="240" w:lineRule="auto"/>
        <w:jc w:val="both"/>
        <w:rPr>
          <w:rFonts w:ascii="Arial" w:eastAsia="Times New Roman" w:hAnsi="Arial" w:cs="Arial"/>
          <w:color w:val="404040" w:themeColor="text1" w:themeTint="BF"/>
          <w:sz w:val="24"/>
          <w:szCs w:val="24"/>
          <w:lang w:val="es-ES"/>
        </w:rPr>
      </w:pPr>
      <w:r w:rsidRPr="007C0121">
        <w:rPr>
          <w:rFonts w:ascii="Arial" w:eastAsia="Times New Roman" w:hAnsi="Arial" w:cs="Arial"/>
          <w:color w:val="404040" w:themeColor="text1" w:themeTint="BF"/>
          <w:sz w:val="28"/>
          <w:szCs w:val="28"/>
          <w:lang w:val="es-ES"/>
        </w:rPr>
        <w:t>Dentro del marco del evento se reconocerán 60 compañías, segmentadas en tres categorías:</w:t>
      </w:r>
    </w:p>
    <w:p w14:paraId="3A95C6BD" w14:textId="77777777" w:rsidR="00BE60B4" w:rsidRPr="007C0121" w:rsidRDefault="00BE60B4" w:rsidP="00BE60B4">
      <w:pPr>
        <w:spacing w:after="0" w:line="240" w:lineRule="auto"/>
        <w:rPr>
          <w:rFonts w:ascii="Arial" w:eastAsia="Times New Roman" w:hAnsi="Arial" w:cs="Arial"/>
          <w:color w:val="404040" w:themeColor="text1" w:themeTint="BF"/>
          <w:sz w:val="24"/>
          <w:szCs w:val="24"/>
          <w:lang w:val="es-ES"/>
        </w:rPr>
      </w:pPr>
      <w:r w:rsidRPr="007C0121">
        <w:rPr>
          <w:rFonts w:ascii="Arial" w:eastAsia="Times New Roman" w:hAnsi="Arial" w:cs="Arial"/>
          <w:color w:val="404040" w:themeColor="text1" w:themeTint="BF"/>
          <w:sz w:val="24"/>
          <w:szCs w:val="24"/>
          <w:lang w:val="es-ES"/>
        </w:rPr>
        <w:lastRenderedPageBreak/>
        <w:br/>
      </w:r>
    </w:p>
    <w:p w14:paraId="1EF60D17" w14:textId="77777777" w:rsidR="00BE60B4" w:rsidRPr="007C0121" w:rsidRDefault="00BE60B4" w:rsidP="00BE60B4">
      <w:pPr>
        <w:numPr>
          <w:ilvl w:val="0"/>
          <w:numId w:val="1"/>
        </w:numPr>
        <w:tabs>
          <w:tab w:val="left" w:pos="450"/>
        </w:tabs>
        <w:spacing w:after="0" w:line="240" w:lineRule="auto"/>
        <w:ind w:hanging="450"/>
        <w:jc w:val="both"/>
        <w:textAlignment w:val="baseline"/>
        <w:rPr>
          <w:rFonts w:ascii="Arial" w:eastAsia="Times New Roman" w:hAnsi="Arial" w:cs="Arial"/>
          <w:color w:val="404040" w:themeColor="text1" w:themeTint="BF"/>
          <w:sz w:val="28"/>
          <w:szCs w:val="28"/>
          <w:lang w:val="es-CO"/>
        </w:rPr>
      </w:pPr>
      <w:r w:rsidRPr="007C0121">
        <w:rPr>
          <w:rFonts w:ascii="Arial" w:eastAsia="Times New Roman" w:hAnsi="Arial" w:cs="Arial"/>
          <w:color w:val="404040" w:themeColor="text1" w:themeTint="BF"/>
          <w:sz w:val="28"/>
          <w:szCs w:val="28"/>
          <w:lang w:val="es-CO"/>
        </w:rPr>
        <w:t>Organizaciones que tienen hasta 300 colaboradores</w:t>
      </w:r>
    </w:p>
    <w:p w14:paraId="6060E952" w14:textId="77777777" w:rsidR="00BE60B4" w:rsidRPr="007C0121" w:rsidRDefault="00BE60B4" w:rsidP="00BE60B4">
      <w:pPr>
        <w:numPr>
          <w:ilvl w:val="0"/>
          <w:numId w:val="1"/>
        </w:numPr>
        <w:tabs>
          <w:tab w:val="left" w:pos="450"/>
        </w:tabs>
        <w:spacing w:after="0" w:line="240" w:lineRule="auto"/>
        <w:ind w:hanging="450"/>
        <w:jc w:val="both"/>
        <w:textAlignment w:val="baseline"/>
        <w:rPr>
          <w:rFonts w:ascii="Arial" w:eastAsia="Times New Roman" w:hAnsi="Arial" w:cs="Arial"/>
          <w:color w:val="404040" w:themeColor="text1" w:themeTint="BF"/>
          <w:sz w:val="28"/>
          <w:szCs w:val="28"/>
          <w:lang w:val="es-CO"/>
        </w:rPr>
      </w:pPr>
      <w:r w:rsidRPr="007C0121">
        <w:rPr>
          <w:rFonts w:ascii="Arial" w:eastAsia="Times New Roman" w:hAnsi="Arial" w:cs="Arial"/>
          <w:color w:val="404040" w:themeColor="text1" w:themeTint="BF"/>
          <w:sz w:val="28"/>
          <w:szCs w:val="28"/>
          <w:lang w:val="es-CO"/>
        </w:rPr>
        <w:t>Organizaciones que tienen entre 301 y 1.500 colaboradores</w:t>
      </w:r>
    </w:p>
    <w:p w14:paraId="00E3D0F3" w14:textId="77777777" w:rsidR="00BE60B4" w:rsidRPr="007C0121" w:rsidRDefault="00BE60B4" w:rsidP="00BE60B4">
      <w:pPr>
        <w:numPr>
          <w:ilvl w:val="0"/>
          <w:numId w:val="1"/>
        </w:numPr>
        <w:tabs>
          <w:tab w:val="left" w:pos="450"/>
        </w:tabs>
        <w:spacing w:after="0" w:line="240" w:lineRule="auto"/>
        <w:ind w:hanging="450"/>
        <w:jc w:val="both"/>
        <w:textAlignment w:val="baseline"/>
        <w:rPr>
          <w:rFonts w:ascii="Arial" w:eastAsia="Times New Roman" w:hAnsi="Arial" w:cs="Arial"/>
          <w:color w:val="404040" w:themeColor="text1" w:themeTint="BF"/>
          <w:sz w:val="28"/>
          <w:szCs w:val="28"/>
          <w:lang w:val="es-CO"/>
        </w:rPr>
      </w:pPr>
      <w:r w:rsidRPr="007C0121">
        <w:rPr>
          <w:rFonts w:ascii="Arial" w:eastAsia="Times New Roman" w:hAnsi="Arial" w:cs="Arial"/>
          <w:color w:val="404040" w:themeColor="text1" w:themeTint="BF"/>
          <w:sz w:val="28"/>
          <w:szCs w:val="28"/>
          <w:lang w:val="es-CO"/>
        </w:rPr>
        <w:t>Organizaciones que tienen más de 1.500 colaboradores</w:t>
      </w:r>
    </w:p>
    <w:p w14:paraId="3238C348" w14:textId="77777777" w:rsidR="00DE5F26" w:rsidRPr="007C0121" w:rsidRDefault="00DE5F26" w:rsidP="00DE5F26">
      <w:pPr>
        <w:rPr>
          <w:rFonts w:ascii="Arial" w:hAnsi="Arial" w:cs="Arial"/>
          <w:lang w:val="es-ES"/>
        </w:rPr>
      </w:pPr>
    </w:p>
    <w:sectPr w:rsidR="00DE5F26" w:rsidRPr="007C0121">
      <w:headerReference w:type="default" r:id="rId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7B1B80" w14:textId="77777777" w:rsidR="00600655" w:rsidRDefault="00600655" w:rsidP="00DE5F26">
      <w:pPr>
        <w:spacing w:after="0" w:line="240" w:lineRule="auto"/>
      </w:pPr>
      <w:r>
        <w:separator/>
      </w:r>
    </w:p>
  </w:endnote>
  <w:endnote w:type="continuationSeparator" w:id="0">
    <w:p w14:paraId="4B072B58" w14:textId="77777777" w:rsidR="00600655" w:rsidRDefault="00600655" w:rsidP="00DE5F2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9E4ED1D9-C768-4A26-A0B8-298349C4DC6C}"/>
    <w:embedBold r:id="rId2" w:fontKey="{231236DD-D9D3-4BE2-AC98-EF2E861E817B}"/>
  </w:font>
  <w:font w:name="Gilroy">
    <w:panose1 w:val="00000500000000000000"/>
    <w:charset w:val="00"/>
    <w:family w:val="modern"/>
    <w:notTrueType/>
    <w:pitch w:val="variable"/>
    <w:sig w:usb0="00000207" w:usb1="00000000" w:usb2="00000000" w:usb3="00000000" w:csb0="00000097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3" w:fontKey="{B1F04384-2AA0-4D55-903D-1DD625683362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AA4850D" w14:textId="77777777" w:rsidR="00600655" w:rsidRDefault="00600655" w:rsidP="00DE5F26">
      <w:pPr>
        <w:spacing w:after="0" w:line="240" w:lineRule="auto"/>
      </w:pPr>
      <w:r>
        <w:separator/>
      </w:r>
    </w:p>
  </w:footnote>
  <w:footnote w:type="continuationSeparator" w:id="0">
    <w:p w14:paraId="2B481018" w14:textId="77777777" w:rsidR="00600655" w:rsidRDefault="00600655" w:rsidP="00DE5F2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E6A055" w14:textId="2858C2D3" w:rsidR="00DE5F26" w:rsidRDefault="00DE5F26">
    <w:pPr>
      <w:pStyle w:val="Header"/>
    </w:pPr>
    <w:r w:rsidRPr="00DE5F26">
      <w:rPr>
        <w:noProof/>
      </w:rPr>
      <w:drawing>
        <wp:anchor distT="0" distB="0" distL="114300" distR="114300" simplePos="0" relativeHeight="251658240" behindDoc="1" locked="0" layoutInCell="1" allowOverlap="1" wp14:anchorId="7036EB4C" wp14:editId="2FC58B2B">
          <wp:simplePos x="0" y="0"/>
          <wp:positionH relativeFrom="page">
            <wp:align>right</wp:align>
          </wp:positionH>
          <wp:positionV relativeFrom="paragraph">
            <wp:posOffset>-445389</wp:posOffset>
          </wp:positionV>
          <wp:extent cx="7766304" cy="10066020"/>
          <wp:effectExtent l="0" t="0" r="6350" b="0"/>
          <wp:wrapNone/>
          <wp:docPr id="1" name="Graphic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6304" cy="10066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251FB3"/>
    <w:multiLevelType w:val="multilevel"/>
    <w:tmpl w:val="8E001A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05403838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5"/>
  <w:embedTrueType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E5F26"/>
    <w:rsid w:val="00260A2B"/>
    <w:rsid w:val="0026729A"/>
    <w:rsid w:val="00496107"/>
    <w:rsid w:val="005476C4"/>
    <w:rsid w:val="005974F1"/>
    <w:rsid w:val="00600655"/>
    <w:rsid w:val="00680DEA"/>
    <w:rsid w:val="007C0121"/>
    <w:rsid w:val="00847459"/>
    <w:rsid w:val="00BE60B4"/>
    <w:rsid w:val="00C56A3A"/>
    <w:rsid w:val="00DE5F26"/>
    <w:rsid w:val="00EA7A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B62332E"/>
  <w15:docId w15:val="{E183BB3C-4008-4CBB-B85A-2D22FE4D9F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E5F2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E5F26"/>
  </w:style>
  <w:style w:type="paragraph" w:styleId="Footer">
    <w:name w:val="footer"/>
    <w:basedOn w:val="Normal"/>
    <w:link w:val="FooterChar"/>
    <w:uiPriority w:val="99"/>
    <w:unhideWhenUsed/>
    <w:rsid w:val="00DE5F2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E5F26"/>
  </w:style>
  <w:style w:type="paragraph" w:styleId="NormalWeb">
    <w:name w:val="Normal (Web)"/>
    <w:basedOn w:val="Normal"/>
    <w:uiPriority w:val="99"/>
    <w:unhideWhenUsed/>
    <w:rsid w:val="00DE5F2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44381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232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379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71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817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sv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sv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2</Pages>
  <Words>232</Words>
  <Characters>1329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Johan Ramirez</dc:creator>
  <cp:keywords/>
  <dc:description/>
  <cp:lastModifiedBy>Johan Ramirez</cp:lastModifiedBy>
  <cp:revision>5</cp:revision>
  <dcterms:created xsi:type="dcterms:W3CDTF">2022-11-25T16:08:00Z</dcterms:created>
  <dcterms:modified xsi:type="dcterms:W3CDTF">2022-11-30T16:05:00Z</dcterms:modified>
</cp:coreProperties>
</file>